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1D973F34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361A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85121000-6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0563B6C3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361A6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A50768C" w14:textId="1560404D" w:rsidR="00361A61" w:rsidRPr="00361A61" w:rsidRDefault="00CC5216" w:rsidP="00361A61">
      <w:pPr>
        <w:spacing w:line="256" w:lineRule="auto"/>
        <w:rPr>
          <w:rFonts w:ascii="Calibri" w:eastAsia="Calibri" w:hAnsi="Calibri" w:cs="Times New Roman"/>
        </w:rPr>
      </w:pP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361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61A61" w:rsidRPr="00361A61">
        <w:rPr>
          <w:rFonts w:ascii="Calibri" w:eastAsia="Calibri" w:hAnsi="Calibri" w:cs="Times New Roman"/>
        </w:rPr>
        <w:t xml:space="preserve">udzielanie świadczeń zdrowotnych </w:t>
      </w:r>
      <w:proofErr w:type="spellStart"/>
      <w:r w:rsidR="00361A61" w:rsidRPr="00361A61">
        <w:rPr>
          <w:rFonts w:ascii="Calibri" w:eastAsia="Calibri" w:hAnsi="Calibri" w:cs="Times New Roman"/>
        </w:rPr>
        <w:t>ogólnostomatologicznych</w:t>
      </w:r>
      <w:proofErr w:type="spellEnd"/>
      <w:r w:rsidR="00361A61" w:rsidRPr="00361A61">
        <w:rPr>
          <w:rFonts w:ascii="Calibri" w:eastAsia="Calibri" w:hAnsi="Calibri" w:cs="Times New Roman"/>
        </w:rPr>
        <w:t xml:space="preserve">  oraz </w:t>
      </w:r>
      <w:proofErr w:type="spellStart"/>
      <w:r w:rsidR="00361A61" w:rsidRPr="00361A61">
        <w:rPr>
          <w:rFonts w:ascii="Calibri" w:eastAsia="Calibri" w:hAnsi="Calibri" w:cs="Times New Roman"/>
        </w:rPr>
        <w:t>ogólnostomatologicznych</w:t>
      </w:r>
      <w:proofErr w:type="spellEnd"/>
      <w:r w:rsidR="00361A61" w:rsidRPr="00361A61">
        <w:rPr>
          <w:rFonts w:ascii="Calibri" w:eastAsia="Calibri" w:hAnsi="Calibri" w:cs="Times New Roman"/>
        </w:rPr>
        <w:t xml:space="preserve"> dla dzieci i młodzieży do lat 18 pacjentom Poradni Stomatologicznej oraz udzielanie  konsultacji stomatologicznych  pacjentom oddziałów szpitala</w:t>
      </w:r>
      <w:r w:rsidR="00361A61" w:rsidRPr="00361A61">
        <w:rPr>
          <w:rFonts w:ascii="Calibri" w:eastAsia="Calibri" w:hAnsi="Calibri" w:cs="Times New Roman"/>
        </w:rPr>
        <w:t>,</w:t>
      </w:r>
    </w:p>
    <w:p w14:paraId="7BE0C940" w14:textId="77777777" w:rsidR="00361A61" w:rsidRPr="00361A61" w:rsidRDefault="00361A61" w:rsidP="00361A61">
      <w:pPr>
        <w:spacing w:line="256" w:lineRule="auto"/>
        <w:rPr>
          <w:rFonts w:ascii="Calibri" w:eastAsia="Calibri" w:hAnsi="Calibri" w:cs="Times New Roman"/>
        </w:rPr>
      </w:pPr>
      <w:r w:rsidRPr="00361A61">
        <w:rPr>
          <w:rFonts w:ascii="Calibri" w:eastAsia="Calibri" w:hAnsi="Calibri" w:cs="Times New Roman"/>
        </w:rPr>
        <w:t xml:space="preserve">przez lekarza dentystę posiadającego tytuł specjalisty stomatologii dziecięcej lub lekarz dentystę </w:t>
      </w:r>
    </w:p>
    <w:p w14:paraId="01E507D4" w14:textId="5B72BE13" w:rsidR="00E0567A" w:rsidRPr="00361A61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4F8FE84" w14:textId="541630D9" w:rsidR="00CC5216" w:rsidRPr="00361A6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okresie: </w:t>
      </w:r>
      <w:r w:rsidR="00361A61"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15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447DD"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361A61"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347F3A9C" w14:textId="77777777" w:rsidR="00E96D59" w:rsidRPr="00361A61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1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</w:p>
    <w:p w14:paraId="6620B2D7" w14:textId="77777777" w:rsidR="00CC5216" w:rsidRPr="00361A6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361A6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2BEBEFEE" w:rsidR="00CC5216" w:rsidRPr="00361A6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1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61A61"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07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361A61"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361A61"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78D69A6E" w:rsidR="00CC5216" w:rsidRPr="00361A6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1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61A61"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07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361A61"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361A61"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361A6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1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361A6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361A6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1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z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23EEF4E6" w:rsidR="00CC5216" w:rsidRPr="00E0567A" w:rsidRDefault="00361A61" w:rsidP="00E0567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A05FD3">
        <w:rPr>
          <w:rFonts w:ascii="Calibri" w:eastAsia="Calibri" w:hAnsi="Calibri" w:cs="Times New Roman"/>
        </w:rPr>
        <w:t xml:space="preserve">posiadanie </w:t>
      </w:r>
      <w:r>
        <w:rPr>
          <w:rFonts w:ascii="Calibri" w:eastAsia="Calibri" w:hAnsi="Calibri" w:cs="Times New Roman"/>
        </w:rPr>
        <w:t xml:space="preserve">tytułu specjalisty stomatologii dziecięcej 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69DA3609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34553292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361A61"/>
    <w:rsid w:val="00381535"/>
    <w:rsid w:val="00386CB1"/>
    <w:rsid w:val="004336A2"/>
    <w:rsid w:val="004B10C2"/>
    <w:rsid w:val="004C7CAA"/>
    <w:rsid w:val="004D4035"/>
    <w:rsid w:val="00504817"/>
    <w:rsid w:val="005505F6"/>
    <w:rsid w:val="00566C11"/>
    <w:rsid w:val="00581BB5"/>
    <w:rsid w:val="005E40DE"/>
    <w:rsid w:val="005F5B37"/>
    <w:rsid w:val="006529B1"/>
    <w:rsid w:val="0067410A"/>
    <w:rsid w:val="006A3A5C"/>
    <w:rsid w:val="006A6A0B"/>
    <w:rsid w:val="006E6489"/>
    <w:rsid w:val="006E7BF3"/>
    <w:rsid w:val="00711A33"/>
    <w:rsid w:val="007931C9"/>
    <w:rsid w:val="00801C13"/>
    <w:rsid w:val="008100B6"/>
    <w:rsid w:val="00813F4E"/>
    <w:rsid w:val="0084270D"/>
    <w:rsid w:val="008A326E"/>
    <w:rsid w:val="008A32DF"/>
    <w:rsid w:val="008A4AE1"/>
    <w:rsid w:val="008A73F8"/>
    <w:rsid w:val="008E7F8A"/>
    <w:rsid w:val="00902217"/>
    <w:rsid w:val="0092512D"/>
    <w:rsid w:val="00943C69"/>
    <w:rsid w:val="009447DD"/>
    <w:rsid w:val="009A7EC8"/>
    <w:rsid w:val="009C34CF"/>
    <w:rsid w:val="009D0C45"/>
    <w:rsid w:val="009E3BFD"/>
    <w:rsid w:val="00A14541"/>
    <w:rsid w:val="00A202CD"/>
    <w:rsid w:val="00A67A35"/>
    <w:rsid w:val="00B206EB"/>
    <w:rsid w:val="00B77B60"/>
    <w:rsid w:val="00BC687F"/>
    <w:rsid w:val="00C335B8"/>
    <w:rsid w:val="00C4738F"/>
    <w:rsid w:val="00C61ED4"/>
    <w:rsid w:val="00C94A52"/>
    <w:rsid w:val="00CC5216"/>
    <w:rsid w:val="00CD1F0F"/>
    <w:rsid w:val="00CE5893"/>
    <w:rsid w:val="00D04FF9"/>
    <w:rsid w:val="00D0538E"/>
    <w:rsid w:val="00D56F54"/>
    <w:rsid w:val="00E0567A"/>
    <w:rsid w:val="00E27808"/>
    <w:rsid w:val="00E96D59"/>
    <w:rsid w:val="00EE080C"/>
    <w:rsid w:val="00F45393"/>
    <w:rsid w:val="00F6075C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1796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2025-12-29T10:29:00Z</dcterms:created>
  <dcterms:modified xsi:type="dcterms:W3CDTF">2025-12-29T10:29:00Z</dcterms:modified>
</cp:coreProperties>
</file>