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04.07.2023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04.07.2023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Wyroby medyczne różne - powtórka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68 785,20 PLN, część 2: 18 684,00 PLN, część 3: 41 040,00 PLN, część 4: 43 740,00 PLN, część 5: 38 115,36 PLN, część 6: 34 020,00 PLN, część 7: 5 287,68 PLN, część 8: 13 230,00 PLN, część 9: 10 773,00 PLN, część 10: 3 888,00 PLN, część 11: 97 740,00 PLN, część 12: 92 880,00 PLN, część 13: 3 326,40 PLN, część 14: 35 748,00 PLN, część 15: 3 448,49 PLN, część 16: 5 122,65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ZARYS INTERNATIONAL GROUP SP. Z O.O. SP. K. (ZARYS ZABRZE)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POD BOREM 18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41-808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Zabrze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10: cena 3 369,60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Sinmed Sp. z o. 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Graniczna 32B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44-178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Przyszowice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10: cena 3 628,80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